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5B3C" w:rsidRDefault="00A85B3C">
      <w:pPr>
        <w:spacing w:after="0" w:line="240" w:lineRule="auto"/>
        <w:rPr>
          <w:rFonts w:ascii="Times New Roman" w:eastAsia="Times New Roman" w:hAnsi="Times New Roman" w:cs="Times New Roman"/>
          <w:color w:val="000000"/>
          <w:sz w:val="24"/>
          <w:szCs w:val="24"/>
        </w:rPr>
      </w:pPr>
    </w:p>
    <w:p w14:paraId="00000002" w14:textId="77777777" w:rsidR="00A85B3C" w:rsidRDefault="00000000">
      <w:pPr>
        <w:rPr>
          <w:rFonts w:ascii="Arial CE" w:eastAsia="Arial CE" w:hAnsi="Arial CE" w:cs="Arial CE"/>
          <w:b/>
          <w:sz w:val="28"/>
          <w:szCs w:val="28"/>
        </w:rPr>
      </w:pPr>
      <w:bookmarkStart w:id="0" w:name="_heading=h.gjdgxs" w:colFirst="0" w:colLast="0"/>
      <w:bookmarkEnd w:id="0"/>
      <w:r>
        <w:rPr>
          <w:rFonts w:ascii="Arial CE" w:eastAsia="Arial CE" w:hAnsi="Arial CE" w:cs="Arial CE"/>
          <w:b/>
          <w:sz w:val="28"/>
          <w:szCs w:val="28"/>
        </w:rPr>
        <w:t xml:space="preserve">Prohlášení o plnění podmínek ochrany oznamovatelů dle zák. č.  171/2023 Sb., o ochraně oznamovatelů a Směrnice EU o </w:t>
      </w:r>
      <w:proofErr w:type="spellStart"/>
      <w:r>
        <w:rPr>
          <w:rFonts w:ascii="Arial CE" w:eastAsia="Arial CE" w:hAnsi="Arial CE" w:cs="Arial CE"/>
          <w:b/>
          <w:sz w:val="28"/>
          <w:szCs w:val="28"/>
        </w:rPr>
        <w:t>whistleblowingu</w:t>
      </w:r>
      <w:proofErr w:type="spellEnd"/>
      <w:r>
        <w:rPr>
          <w:rFonts w:ascii="Arial CE" w:eastAsia="Arial CE" w:hAnsi="Arial CE" w:cs="Arial CE"/>
          <w:b/>
          <w:sz w:val="28"/>
          <w:szCs w:val="28"/>
        </w:rPr>
        <w:t>.</w:t>
      </w:r>
    </w:p>
    <w:p w14:paraId="00000003" w14:textId="77777777" w:rsidR="00A85B3C" w:rsidRDefault="00000000">
      <w:pPr>
        <w:rPr>
          <w:rFonts w:ascii="Arial CE" w:eastAsia="Arial CE" w:hAnsi="Arial CE" w:cs="Arial CE"/>
          <w:sz w:val="24"/>
          <w:szCs w:val="24"/>
        </w:rPr>
      </w:pPr>
      <w:r>
        <w:rPr>
          <w:rFonts w:ascii="Arial CE" w:eastAsia="Arial CE" w:hAnsi="Arial CE" w:cs="Arial CE"/>
          <w:sz w:val="24"/>
          <w:szCs w:val="24"/>
        </w:rPr>
        <w:t>Informace v souladu s § 9 odst. 2 zák. č.  171/2023 Sb., o ochraně oznamovatelů (dále též „zákon“).</w:t>
      </w:r>
    </w:p>
    <w:p w14:paraId="00000004" w14:textId="490D934A" w:rsidR="00A85B3C" w:rsidRDefault="00297CAA">
      <w:pPr>
        <w:jc w:val="both"/>
        <w:rPr>
          <w:rFonts w:ascii="Arial CE" w:eastAsia="Arial CE" w:hAnsi="Arial CE" w:cs="Arial CE"/>
          <w:sz w:val="24"/>
          <w:szCs w:val="24"/>
        </w:rPr>
      </w:pPr>
      <w:r>
        <w:rPr>
          <w:rFonts w:ascii="Arial CE" w:eastAsia="Arial CE" w:hAnsi="Arial CE" w:cs="Arial CE"/>
          <w:i/>
          <w:sz w:val="24"/>
          <w:szCs w:val="24"/>
        </w:rPr>
        <w:t xml:space="preserve">Mateřská škola Kolín II., Masarykova 891, </w:t>
      </w:r>
      <w:r w:rsidR="00000000">
        <w:rPr>
          <w:rFonts w:ascii="Arial CE" w:eastAsia="Arial CE" w:hAnsi="Arial CE" w:cs="Arial CE"/>
          <w:sz w:val="24"/>
          <w:szCs w:val="24"/>
        </w:rPr>
        <w:t>dále jen povinný subjekt) je v souladu s § 8 zák. č. 171/2023 Sb.  povinen zavést interní kanály pro oznamování o možném protiprávním jednání, k němuž došlo nebo má dojít u osoby, pro niž oznamovatel, byť zprostředkovaně, vykonával nebo vykonává práci nebo jinou obdobnou činnost, nebo u osoby, se kterou oznamovatel byl nebo je v kontaktu v souvislosti s výkonem práce nebo jiné obdobné činnosti, a které a) má znaky trestného činu, b) má znaky přestupku, za který zákon stanoví sazbu pokuty, jejíž horní hranice je alespoň 100000 Kč, c) porušuje tento zákon, nebo d) porušuje jiný právní předpis porušení práv Evropské Unie vyjmenovaných v čl. 2 Směrnice EU.</w:t>
      </w:r>
    </w:p>
    <w:p w14:paraId="00000005" w14:textId="77777777" w:rsidR="00A85B3C" w:rsidRDefault="00000000">
      <w:pPr>
        <w:jc w:val="both"/>
        <w:rPr>
          <w:rFonts w:ascii="Arial CE" w:eastAsia="Arial CE" w:hAnsi="Arial CE" w:cs="Arial CE"/>
          <w:sz w:val="24"/>
          <w:szCs w:val="24"/>
        </w:rPr>
      </w:pPr>
      <w:r>
        <w:rPr>
          <w:rFonts w:ascii="Arial CE" w:eastAsia="Arial CE" w:hAnsi="Arial CE" w:cs="Arial CE"/>
          <w:sz w:val="24"/>
          <w:szCs w:val="24"/>
        </w:rPr>
        <w:t xml:space="preserve">Povinný subjekt prohlašuje, že má vydán vnitřní předpis (směrnici), který kompletně upravuje implementaci problematiky ochrany oznamovatelů, tzv. </w:t>
      </w:r>
      <w:proofErr w:type="spellStart"/>
      <w:r>
        <w:rPr>
          <w:rFonts w:ascii="Arial CE" w:eastAsia="Arial CE" w:hAnsi="Arial CE" w:cs="Arial CE"/>
          <w:sz w:val="24"/>
          <w:szCs w:val="24"/>
        </w:rPr>
        <w:t>whistleblowingu</w:t>
      </w:r>
      <w:proofErr w:type="spellEnd"/>
      <w:r>
        <w:rPr>
          <w:rFonts w:ascii="Arial CE" w:eastAsia="Arial CE" w:hAnsi="Arial CE" w:cs="Arial CE"/>
          <w:sz w:val="24"/>
          <w:szCs w:val="24"/>
        </w:rPr>
        <w:t>.</w:t>
      </w:r>
    </w:p>
    <w:p w14:paraId="00000006" w14:textId="77777777" w:rsidR="00A85B3C" w:rsidRDefault="00000000">
      <w:pPr>
        <w:jc w:val="both"/>
        <w:rPr>
          <w:rFonts w:ascii="Arial CE" w:eastAsia="Arial CE" w:hAnsi="Arial CE" w:cs="Arial CE"/>
          <w:sz w:val="24"/>
          <w:szCs w:val="24"/>
        </w:rPr>
      </w:pPr>
      <w:r>
        <w:rPr>
          <w:rFonts w:ascii="Arial CE" w:eastAsia="Arial CE" w:hAnsi="Arial CE" w:cs="Arial CE"/>
          <w:sz w:val="24"/>
          <w:szCs w:val="24"/>
        </w:rPr>
        <w:t>Povinný subjekt bere plně na vědomí zákaz odvetných opatření určených v § 4 zákona č. 171/2023 Sb. a čl. 19 Směrnice EU.</w:t>
      </w:r>
    </w:p>
    <w:p w14:paraId="00000007" w14:textId="77777777" w:rsidR="00A85B3C" w:rsidRDefault="00000000">
      <w:pPr>
        <w:jc w:val="both"/>
        <w:rPr>
          <w:rFonts w:ascii="Arial CE" w:eastAsia="Arial CE" w:hAnsi="Arial CE" w:cs="Arial CE"/>
          <w:sz w:val="24"/>
          <w:szCs w:val="24"/>
          <w:u w:val="single"/>
        </w:rPr>
      </w:pPr>
      <w:r>
        <w:rPr>
          <w:rFonts w:ascii="Arial CE" w:eastAsia="Arial CE" w:hAnsi="Arial CE" w:cs="Arial CE"/>
          <w:sz w:val="24"/>
          <w:szCs w:val="24"/>
          <w:u w:val="single"/>
        </w:rPr>
        <w:t>Zavedení vnitřního oznamovacího systému</w:t>
      </w:r>
    </w:p>
    <w:p w14:paraId="00000008" w14:textId="77777777" w:rsidR="00A85B3C" w:rsidRDefault="00000000">
      <w:pPr>
        <w:jc w:val="both"/>
        <w:rPr>
          <w:rFonts w:ascii="Arial CE" w:eastAsia="Arial CE" w:hAnsi="Arial CE" w:cs="Arial CE"/>
          <w:sz w:val="24"/>
          <w:szCs w:val="24"/>
        </w:rPr>
      </w:pPr>
      <w:r>
        <w:rPr>
          <w:rFonts w:ascii="Arial CE" w:eastAsia="Arial CE" w:hAnsi="Arial CE" w:cs="Arial CE"/>
          <w:sz w:val="24"/>
          <w:szCs w:val="24"/>
        </w:rPr>
        <w:t xml:space="preserve">V souladu s požadavky zákona a směrnice je zaveden vnitřní oznamovací systém (dále jen VOS), který představuje souhrn postupů a nástrojů sloužících k přijímání oznámení, nakládání s ním, ochraně totožnosti oznamovatele a dalších osob, ochraně informací uvedených v oznámení a komunikaci s oznamovatelem. </w:t>
      </w:r>
    </w:p>
    <w:p w14:paraId="00000009" w14:textId="77777777" w:rsidR="00A85B3C" w:rsidRDefault="00000000">
      <w:pPr>
        <w:jc w:val="both"/>
        <w:rPr>
          <w:rFonts w:ascii="Arial CE" w:eastAsia="Arial CE" w:hAnsi="Arial CE" w:cs="Arial CE"/>
          <w:sz w:val="24"/>
          <w:szCs w:val="24"/>
        </w:rPr>
      </w:pPr>
      <w:r>
        <w:rPr>
          <w:rFonts w:ascii="Arial CE" w:eastAsia="Arial CE" w:hAnsi="Arial CE" w:cs="Arial CE"/>
          <w:sz w:val="24"/>
          <w:szCs w:val="24"/>
        </w:rPr>
        <w:t>Oznamovatelem je dle zákona a Směrnice EU fyzická osoba, která může podat oznámení pomocí vnitřního oznamovacího systému povinného subjektu, nebo prostřednictvím Ministerstva spravedlnosti (Ministerstvu spravedlnosti lze oznámení podat na https://oznamovatel.justice.cz/chci-podat-oznameni/). Za splnění určitých podmínek má oznamovatel právo své oznámení i zveřejnit.</w:t>
      </w:r>
    </w:p>
    <w:p w14:paraId="0000000A" w14:textId="77777777" w:rsidR="00A85B3C" w:rsidRDefault="00000000">
      <w:pPr>
        <w:spacing w:after="0" w:line="240" w:lineRule="auto"/>
        <w:jc w:val="both"/>
        <w:rPr>
          <w:rFonts w:ascii="Arial CE" w:eastAsia="Arial CE" w:hAnsi="Arial CE" w:cs="Arial CE"/>
          <w:sz w:val="24"/>
          <w:szCs w:val="24"/>
        </w:rPr>
      </w:pPr>
      <w:r>
        <w:rPr>
          <w:rFonts w:ascii="Arial CE" w:eastAsia="Arial CE" w:hAnsi="Arial CE" w:cs="Arial CE"/>
          <w:sz w:val="24"/>
          <w:szCs w:val="24"/>
        </w:rPr>
        <w:t xml:space="preserve">Vzhledem k zajištění zákonného a hladkého zavedení VOS je v souladu se zákonem a Směrnicí EU určen třetí nezávislý subjekt CATANIA GROUP s.r.o. K příjmu oznámení je užíván program FOSY (Férový oznamovací systém), který je zcela bezpečný jak pro oznamovatele, tak i jiné zúčastněné osoby a principiálně vede k utajení totožnosti oznamující osoby a třetích osob a ochraně informací uvedených v oznámení. Základní informace o FOSY a návod k použití je uveden </w:t>
      </w:r>
      <w:hyperlink r:id="rId6">
        <w:r>
          <w:rPr>
            <w:rFonts w:ascii="Arial CE" w:eastAsia="Arial CE" w:hAnsi="Arial CE" w:cs="Arial CE"/>
            <w:color w:val="0000FF"/>
            <w:sz w:val="24"/>
            <w:szCs w:val="24"/>
            <w:u w:val="single"/>
          </w:rPr>
          <w:t>ZDE</w:t>
        </w:r>
      </w:hyperlink>
      <w:r>
        <w:rPr>
          <w:rFonts w:ascii="Arial CE" w:eastAsia="Arial CE" w:hAnsi="Arial CE" w:cs="Arial CE"/>
          <w:sz w:val="24"/>
          <w:szCs w:val="24"/>
        </w:rPr>
        <w:t xml:space="preserve">. </w:t>
      </w:r>
    </w:p>
    <w:p w14:paraId="0000000B" w14:textId="77777777" w:rsidR="00A85B3C" w:rsidRDefault="00A85B3C">
      <w:pPr>
        <w:spacing w:after="0" w:line="240" w:lineRule="auto"/>
        <w:jc w:val="both"/>
        <w:rPr>
          <w:rFonts w:ascii="Arial CE" w:eastAsia="Arial CE" w:hAnsi="Arial CE" w:cs="Arial CE"/>
          <w:sz w:val="24"/>
          <w:szCs w:val="24"/>
        </w:rPr>
      </w:pPr>
    </w:p>
    <w:p w14:paraId="0000000C" w14:textId="77777777" w:rsidR="00A85B3C" w:rsidRDefault="00000000">
      <w:pPr>
        <w:spacing w:after="0" w:line="240" w:lineRule="auto"/>
        <w:jc w:val="both"/>
        <w:rPr>
          <w:rFonts w:ascii="Arial CE" w:eastAsia="Arial CE" w:hAnsi="Arial CE" w:cs="Arial CE"/>
          <w:sz w:val="24"/>
          <w:szCs w:val="24"/>
        </w:rPr>
      </w:pPr>
      <w:r>
        <w:rPr>
          <w:rFonts w:ascii="Arial CE" w:eastAsia="Arial CE" w:hAnsi="Arial CE" w:cs="Arial CE"/>
          <w:sz w:val="24"/>
          <w:szCs w:val="24"/>
        </w:rPr>
        <w:t xml:space="preserve">Totožnost oznamovatele není možné sdělit bez jeho výslovného souhlasu třetí osobě ani orgánu, s výjimkou zákonem stanovených výjimek (např. případ dožádání ze strany orgánů činných v trestním řízení podle trestního řádu). </w:t>
      </w:r>
    </w:p>
    <w:p w14:paraId="0000000D" w14:textId="77777777" w:rsidR="00A85B3C" w:rsidRDefault="00A85B3C">
      <w:pPr>
        <w:spacing w:after="0" w:line="240" w:lineRule="auto"/>
        <w:jc w:val="both"/>
        <w:rPr>
          <w:rFonts w:ascii="Arial CE" w:eastAsia="Arial CE" w:hAnsi="Arial CE" w:cs="Arial CE"/>
          <w:sz w:val="24"/>
          <w:szCs w:val="24"/>
        </w:rPr>
      </w:pPr>
    </w:p>
    <w:p w14:paraId="0000000E" w14:textId="77777777" w:rsidR="00A85B3C" w:rsidRDefault="00000000">
      <w:pPr>
        <w:numPr>
          <w:ilvl w:val="0"/>
          <w:numId w:val="1"/>
        </w:numPr>
        <w:spacing w:after="0" w:line="240" w:lineRule="auto"/>
        <w:jc w:val="both"/>
        <w:rPr>
          <w:rFonts w:ascii="Arial CE" w:eastAsia="Arial CE" w:hAnsi="Arial CE" w:cs="Arial CE"/>
          <w:sz w:val="24"/>
          <w:szCs w:val="24"/>
        </w:rPr>
      </w:pPr>
      <w:r>
        <w:rPr>
          <w:rFonts w:ascii="Arial CE" w:eastAsia="Arial CE" w:hAnsi="Arial CE" w:cs="Arial CE"/>
          <w:sz w:val="24"/>
          <w:szCs w:val="24"/>
        </w:rPr>
        <w:t xml:space="preserve">Každý oznamovatel, který se v souvislosti s prací nebo jinou obdobnou činností (zákona a Směrnice EU) dozví možném protiprávním jednání stanoveným § 2 zákona nebo o porušování práv Unie, může podat oznámení písemně (elektronicky i v listinné podobě), nebo ústně – osobně (v přiměřené lhůtě) i telefonicky. </w:t>
      </w:r>
    </w:p>
    <w:p w14:paraId="0000000F" w14:textId="77777777" w:rsidR="00A85B3C" w:rsidRDefault="00A85B3C">
      <w:pPr>
        <w:numPr>
          <w:ilvl w:val="0"/>
          <w:numId w:val="1"/>
        </w:numPr>
        <w:spacing w:after="0" w:line="240" w:lineRule="auto"/>
        <w:jc w:val="both"/>
        <w:rPr>
          <w:rFonts w:ascii="Arial CE" w:eastAsia="Arial CE" w:hAnsi="Arial CE" w:cs="Arial CE"/>
          <w:sz w:val="24"/>
          <w:szCs w:val="24"/>
        </w:rPr>
      </w:pPr>
    </w:p>
    <w:p w14:paraId="00000010" w14:textId="77777777" w:rsidR="00A85B3C" w:rsidRDefault="00000000">
      <w:pPr>
        <w:spacing w:after="0" w:line="240" w:lineRule="auto"/>
        <w:jc w:val="both"/>
        <w:rPr>
          <w:rFonts w:ascii="Arial CE" w:eastAsia="Arial CE" w:hAnsi="Arial CE" w:cs="Arial CE"/>
          <w:sz w:val="24"/>
          <w:szCs w:val="24"/>
        </w:rPr>
      </w:pPr>
      <w:r>
        <w:rPr>
          <w:rFonts w:ascii="Arial CE" w:eastAsia="Arial CE" w:hAnsi="Arial CE" w:cs="Arial CE"/>
          <w:sz w:val="24"/>
          <w:szCs w:val="24"/>
        </w:rPr>
        <w:t xml:space="preserve">Příjem a zpracování všech informací z oznámení a při řešení daného problému je oprávněna pouze příslušná osoba, která posoudí oznámení z hlediska jeho důvodnosti a pravdivosti a vyrozumí oznamovatele ve stanovených lhůtách a povinnému subjektu navrhne přijmout </w:t>
      </w:r>
      <w:r>
        <w:rPr>
          <w:rFonts w:ascii="Arial CE" w:eastAsia="Arial CE" w:hAnsi="Arial CE" w:cs="Arial CE"/>
          <w:sz w:val="24"/>
          <w:szCs w:val="24"/>
        </w:rPr>
        <w:lastRenderedPageBreak/>
        <w:t xml:space="preserve">opatření k nápravě. Příslušná osoba je samozřejmě vázána mlčenlivostí, a to i vůči „svému“ povinnému subjektu. Příslušná osoba vyrozumí oznamovatele o přijetí oznámení i o způsobu jeho vyřízení (v zákonem stanovených lhůtách) a všechny materiály které jsou zpracovány v souvislosti s oznámením eviduje po dobu 5 let. </w:t>
      </w:r>
    </w:p>
    <w:p w14:paraId="00000011" w14:textId="77777777" w:rsidR="00A85B3C" w:rsidRDefault="00A85B3C">
      <w:pPr>
        <w:spacing w:after="0" w:line="240" w:lineRule="auto"/>
        <w:rPr>
          <w:rFonts w:ascii="Arial CE" w:eastAsia="Arial CE" w:hAnsi="Arial CE" w:cs="Arial CE"/>
          <w:sz w:val="24"/>
          <w:szCs w:val="24"/>
        </w:rPr>
      </w:pPr>
    </w:p>
    <w:p w14:paraId="00000012" w14:textId="77777777" w:rsidR="00A85B3C" w:rsidRDefault="00000000">
      <w:pPr>
        <w:spacing w:after="0" w:line="240" w:lineRule="auto"/>
        <w:rPr>
          <w:rFonts w:ascii="Arial CE" w:eastAsia="Arial CE" w:hAnsi="Arial CE" w:cs="Arial CE"/>
          <w:sz w:val="24"/>
          <w:szCs w:val="24"/>
          <w:u w:val="single"/>
        </w:rPr>
      </w:pPr>
      <w:r>
        <w:rPr>
          <w:rFonts w:ascii="Arial CE" w:eastAsia="Arial CE" w:hAnsi="Arial CE" w:cs="Arial CE"/>
          <w:sz w:val="24"/>
          <w:szCs w:val="24"/>
          <w:u w:val="single"/>
        </w:rPr>
        <w:t>Povinný subjekt učil Příslušnou osobu k výkonu činnosti podle § 11</w:t>
      </w:r>
    </w:p>
    <w:p w14:paraId="00000013" w14:textId="77777777" w:rsidR="00A85B3C" w:rsidRDefault="00000000">
      <w:pPr>
        <w:spacing w:after="0" w:line="240" w:lineRule="auto"/>
        <w:rPr>
          <w:rFonts w:ascii="Arial CE" w:eastAsia="Arial CE" w:hAnsi="Arial CE" w:cs="Arial CE"/>
          <w:sz w:val="24"/>
          <w:szCs w:val="24"/>
        </w:rPr>
      </w:pPr>
      <w:r>
        <w:rPr>
          <w:rFonts w:ascii="Arial CE" w:eastAsia="Arial CE" w:hAnsi="Arial CE" w:cs="Arial CE"/>
          <w:sz w:val="24"/>
          <w:szCs w:val="24"/>
        </w:rPr>
        <w:t>Kontakt na příslušnou osobu:</w:t>
      </w:r>
    </w:p>
    <w:p w14:paraId="00000014" w14:textId="77777777" w:rsidR="00A85B3C" w:rsidRDefault="00000000">
      <w:pPr>
        <w:spacing w:after="0" w:line="240" w:lineRule="auto"/>
        <w:rPr>
          <w:rFonts w:ascii="Arial CE" w:eastAsia="Arial CE" w:hAnsi="Arial CE" w:cs="Arial CE"/>
          <w:sz w:val="24"/>
          <w:szCs w:val="24"/>
        </w:rPr>
      </w:pPr>
      <w:bookmarkStart w:id="1" w:name="bookmark=id.30j0zll" w:colFirst="0" w:colLast="0"/>
      <w:bookmarkEnd w:id="1"/>
      <w:r>
        <w:rPr>
          <w:rFonts w:ascii="Arial CE" w:eastAsia="Arial CE" w:hAnsi="Arial CE" w:cs="Arial CE"/>
          <w:color w:val="000000"/>
          <w:sz w:val="24"/>
          <w:szCs w:val="24"/>
        </w:rPr>
        <w:t>Bc. Vlastimil Veselý, MPA, LL.M.</w:t>
      </w:r>
    </w:p>
    <w:p w14:paraId="00000015" w14:textId="77777777" w:rsidR="00A85B3C" w:rsidRDefault="00000000">
      <w:pPr>
        <w:spacing w:after="0" w:line="240" w:lineRule="auto"/>
        <w:rPr>
          <w:rFonts w:ascii="Arial CE" w:eastAsia="Arial CE" w:hAnsi="Arial CE" w:cs="Arial CE"/>
          <w:sz w:val="24"/>
          <w:szCs w:val="24"/>
        </w:rPr>
      </w:pPr>
      <w:hyperlink r:id="rId7">
        <w:r>
          <w:rPr>
            <w:rFonts w:ascii="Arial CE" w:eastAsia="Arial CE" w:hAnsi="Arial CE" w:cs="Arial CE"/>
            <w:color w:val="000000"/>
            <w:sz w:val="24"/>
            <w:szCs w:val="24"/>
          </w:rPr>
          <w:t>oznamfosy@gmail.c</w:t>
        </w:r>
      </w:hyperlink>
      <w:r>
        <w:rPr>
          <w:rFonts w:ascii="Arial CE" w:eastAsia="Arial CE" w:hAnsi="Arial CE" w:cs="Arial CE"/>
          <w:sz w:val="24"/>
          <w:szCs w:val="24"/>
        </w:rPr>
        <w:t>om</w:t>
      </w:r>
    </w:p>
    <w:p w14:paraId="00000016" w14:textId="77777777" w:rsidR="00A85B3C" w:rsidRDefault="00000000">
      <w:pPr>
        <w:spacing w:after="0" w:line="240" w:lineRule="auto"/>
        <w:rPr>
          <w:rFonts w:ascii="Arial CE" w:eastAsia="Arial CE" w:hAnsi="Arial CE" w:cs="Arial CE"/>
          <w:sz w:val="24"/>
          <w:szCs w:val="24"/>
        </w:rPr>
      </w:pPr>
      <w:r>
        <w:rPr>
          <w:rFonts w:ascii="Arial CE" w:eastAsia="Arial CE" w:hAnsi="Arial CE" w:cs="Arial CE"/>
          <w:color w:val="000000"/>
          <w:sz w:val="24"/>
          <w:szCs w:val="24"/>
        </w:rPr>
        <w:t>+420 605 754 793</w:t>
      </w:r>
    </w:p>
    <w:p w14:paraId="00000017" w14:textId="77777777" w:rsidR="00A85B3C" w:rsidRDefault="00A85B3C">
      <w:pPr>
        <w:spacing w:after="0" w:line="240" w:lineRule="auto"/>
        <w:rPr>
          <w:rFonts w:ascii="Arial CE" w:eastAsia="Arial CE" w:hAnsi="Arial CE" w:cs="Arial CE"/>
          <w:sz w:val="24"/>
          <w:szCs w:val="24"/>
        </w:rPr>
      </w:pPr>
    </w:p>
    <w:p w14:paraId="00000018" w14:textId="77777777" w:rsidR="00A85B3C" w:rsidRDefault="00000000">
      <w:pPr>
        <w:spacing w:after="0" w:line="240" w:lineRule="auto"/>
        <w:rPr>
          <w:rFonts w:ascii="Arial CE" w:eastAsia="Arial CE" w:hAnsi="Arial CE" w:cs="Arial CE"/>
          <w:sz w:val="24"/>
          <w:szCs w:val="24"/>
        </w:rPr>
      </w:pPr>
      <w:r>
        <w:rPr>
          <w:rFonts w:ascii="Arial CE" w:eastAsia="Arial CE" w:hAnsi="Arial CE" w:cs="Arial CE"/>
          <w:color w:val="000000"/>
          <w:sz w:val="24"/>
          <w:szCs w:val="24"/>
        </w:rPr>
        <w:t>Jabloňová 2060, 347 01 Tachov</w:t>
      </w:r>
    </w:p>
    <w:p w14:paraId="00000019" w14:textId="77777777" w:rsidR="00A85B3C" w:rsidRDefault="00000000">
      <w:pPr>
        <w:spacing w:after="0" w:line="240" w:lineRule="auto"/>
        <w:rPr>
          <w:rFonts w:ascii="Arial CE" w:eastAsia="Arial CE" w:hAnsi="Arial CE" w:cs="Arial CE"/>
          <w:sz w:val="24"/>
          <w:szCs w:val="24"/>
        </w:rPr>
      </w:pPr>
      <w:r>
        <w:rPr>
          <w:rFonts w:ascii="Arial CE" w:eastAsia="Arial CE" w:hAnsi="Arial CE" w:cs="Arial CE"/>
          <w:color w:val="000000"/>
          <w:sz w:val="24"/>
          <w:szCs w:val="24"/>
        </w:rPr>
        <w:t>DS: z9n4nqb</w:t>
      </w:r>
      <w:r>
        <w:rPr>
          <w:rFonts w:ascii="Arial CE" w:eastAsia="Arial CE" w:hAnsi="Arial CE" w:cs="Arial CE"/>
          <w:sz w:val="24"/>
          <w:szCs w:val="24"/>
        </w:rPr>
        <w:br/>
        <w:t>Lze komunikovat i přes SKYPE, nebo WhatsApp</w:t>
      </w:r>
    </w:p>
    <w:p w14:paraId="0000001A" w14:textId="77777777" w:rsidR="00A85B3C" w:rsidRDefault="00000000">
      <w:pPr>
        <w:spacing w:after="0" w:line="240" w:lineRule="auto"/>
        <w:rPr>
          <w:rFonts w:ascii="Arial CE" w:eastAsia="Arial CE" w:hAnsi="Arial CE" w:cs="Arial CE"/>
          <w:color w:val="000000"/>
          <w:sz w:val="24"/>
          <w:szCs w:val="24"/>
        </w:rPr>
      </w:pPr>
      <w:r>
        <w:rPr>
          <w:rFonts w:ascii="Arial CE" w:eastAsia="Arial CE" w:hAnsi="Arial CE" w:cs="Arial CE"/>
          <w:color w:val="000000"/>
          <w:sz w:val="24"/>
          <w:szCs w:val="24"/>
        </w:rPr>
        <w:t xml:space="preserve"> </w:t>
      </w:r>
    </w:p>
    <w:p w14:paraId="0000001B" w14:textId="77777777" w:rsidR="00A85B3C" w:rsidRDefault="00000000">
      <w:pPr>
        <w:spacing w:after="0" w:line="240" w:lineRule="auto"/>
        <w:rPr>
          <w:rFonts w:ascii="Arial CE" w:eastAsia="Arial CE" w:hAnsi="Arial CE" w:cs="Arial CE"/>
          <w:i/>
          <w:sz w:val="24"/>
          <w:szCs w:val="24"/>
          <w:highlight w:val="yellow"/>
        </w:rPr>
      </w:pPr>
      <w:r>
        <w:rPr>
          <w:rFonts w:ascii="Arial CE" w:eastAsia="Arial CE" w:hAnsi="Arial CE" w:cs="Arial CE"/>
          <w:sz w:val="24"/>
          <w:szCs w:val="24"/>
        </w:rPr>
        <w:t>Chci podat oznámení přes FOSY</w:t>
      </w:r>
      <w:r>
        <w:rPr>
          <w:rFonts w:ascii="Arial CE" w:eastAsia="Arial CE" w:hAnsi="Arial CE" w:cs="Arial CE"/>
          <w:sz w:val="24"/>
          <w:szCs w:val="24"/>
          <w:highlight w:val="yellow"/>
        </w:rPr>
        <w:t xml:space="preserve"> </w:t>
      </w:r>
      <w:r>
        <w:rPr>
          <w:rFonts w:ascii="Arial CE" w:eastAsia="Arial CE" w:hAnsi="Arial CE" w:cs="Arial CE"/>
          <w:i/>
          <w:sz w:val="24"/>
          <w:szCs w:val="24"/>
          <w:highlight w:val="yellow"/>
        </w:rPr>
        <w:t>zde (vygenerovaný kód).</w:t>
      </w:r>
    </w:p>
    <w:p w14:paraId="0000001C" w14:textId="77777777" w:rsidR="00A85B3C" w:rsidRDefault="00A85B3C">
      <w:pPr>
        <w:spacing w:after="0" w:line="240" w:lineRule="auto"/>
        <w:rPr>
          <w:rFonts w:ascii="Arial CE" w:eastAsia="Arial CE" w:hAnsi="Arial CE" w:cs="Arial CE"/>
          <w:i/>
          <w:sz w:val="24"/>
          <w:szCs w:val="24"/>
          <w:highlight w:val="yellow"/>
        </w:rPr>
      </w:pPr>
    </w:p>
    <w:p w14:paraId="0000001D" w14:textId="77777777" w:rsidR="00A85B3C" w:rsidRDefault="00A85B3C">
      <w:pPr>
        <w:spacing w:after="0" w:line="240" w:lineRule="auto"/>
        <w:rPr>
          <w:rFonts w:ascii="Arial CE" w:eastAsia="Arial CE" w:hAnsi="Arial CE" w:cs="Arial CE"/>
          <w:i/>
          <w:sz w:val="24"/>
          <w:szCs w:val="24"/>
          <w:highlight w:val="yellow"/>
        </w:rPr>
      </w:pPr>
    </w:p>
    <w:p w14:paraId="0000001E" w14:textId="77777777" w:rsidR="00A85B3C" w:rsidRDefault="00A85B3C">
      <w:pPr>
        <w:spacing w:after="0" w:line="240" w:lineRule="auto"/>
        <w:rPr>
          <w:rFonts w:ascii="Arial CE" w:eastAsia="Arial CE" w:hAnsi="Arial CE" w:cs="Arial CE"/>
          <w:i/>
          <w:sz w:val="24"/>
          <w:szCs w:val="24"/>
          <w:highlight w:val="yellow"/>
        </w:rPr>
      </w:pPr>
    </w:p>
    <w:p w14:paraId="0000001F" w14:textId="77777777" w:rsidR="00A85B3C" w:rsidRDefault="00A85B3C">
      <w:pPr>
        <w:spacing w:after="0" w:line="240" w:lineRule="auto"/>
        <w:rPr>
          <w:rFonts w:ascii="Arial CE" w:eastAsia="Arial CE" w:hAnsi="Arial CE" w:cs="Arial CE"/>
          <w:i/>
          <w:sz w:val="24"/>
          <w:szCs w:val="24"/>
          <w:highlight w:val="yellow"/>
        </w:rPr>
      </w:pPr>
    </w:p>
    <w:p w14:paraId="00000020" w14:textId="77777777" w:rsidR="00A85B3C" w:rsidRDefault="00A85B3C">
      <w:pPr>
        <w:spacing w:after="0" w:line="240" w:lineRule="auto"/>
        <w:rPr>
          <w:rFonts w:ascii="Arial CE" w:eastAsia="Arial CE" w:hAnsi="Arial CE" w:cs="Arial CE"/>
          <w:sz w:val="24"/>
          <w:szCs w:val="24"/>
        </w:rPr>
      </w:pPr>
    </w:p>
    <w:sectPr w:rsidR="00A85B3C">
      <w:pgSz w:w="11906" w:h="17338"/>
      <w:pgMar w:top="1844" w:right="826" w:bottom="646" w:left="1185"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D5CCF"/>
    <w:multiLevelType w:val="multilevel"/>
    <w:tmpl w:val="631C8DBC"/>
    <w:lvl w:ilvl="0">
      <w:start w:val="1"/>
      <w:numFmt w:val="lowerLetter"/>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213274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B3C"/>
    <w:rsid w:val="00297CAA"/>
    <w:rsid w:val="00A85B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EA26"/>
  <w15:docId w15:val="{EBA39F50-CF61-415D-BD85-73169519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basedOn w:val="Standardnpsmoodstavce"/>
    <w:uiPriority w:val="99"/>
    <w:unhideWhenUsed/>
    <w:rsid w:val="009663EB"/>
    <w:rPr>
      <w:color w:val="0000FF"/>
      <w:u w:val="single"/>
    </w:rPr>
  </w:style>
  <w:style w:type="character" w:styleId="Nevyeenzmnka">
    <w:name w:val="Unresolved Mention"/>
    <w:basedOn w:val="Standardnpsmoodstavce"/>
    <w:uiPriority w:val="99"/>
    <w:semiHidden/>
    <w:unhideWhenUsed/>
    <w:qFormat/>
    <w:rsid w:val="00937834"/>
    <w:rPr>
      <w:color w:val="605E5C"/>
      <w:shd w:val="clear" w:color="auto" w:fill="E1DFDD"/>
    </w:rPr>
  </w:style>
  <w:style w:type="character" w:styleId="Sledovanodkaz">
    <w:name w:val="FollowedHyperlink"/>
    <w:basedOn w:val="Standardnpsmoodstavce"/>
    <w:uiPriority w:val="99"/>
    <w:semiHidden/>
    <w:unhideWhenUsed/>
    <w:rsid w:val="00937834"/>
    <w:rPr>
      <w:color w:val="954F72" w:themeColor="followedHyperlink"/>
      <w:u w:val="single"/>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customStyle="1" w:styleId="-wm-msonormal">
    <w:name w:val="-wm-msonormal"/>
    <w:basedOn w:val="Normln"/>
    <w:qFormat/>
    <w:rsid w:val="009663EB"/>
    <w:pPr>
      <w:spacing w:beforeAutospacing="1" w:afterAutospacing="1" w:line="240" w:lineRule="auto"/>
    </w:pPr>
  </w:style>
  <w:style w:type="paragraph" w:customStyle="1" w:styleId="Default">
    <w:name w:val="Default"/>
    <w:qFormat/>
    <w:rsid w:val="00ED5DCC"/>
    <w:rPr>
      <w:rFonts w:ascii="Times New Roman" w:hAnsi="Times New Roman" w:cs="Times New Roman"/>
      <w:color w:val="000000"/>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znamfosy@gmail.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pmo.cz/fosy-in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J5N5qy/9RFAL4syy8vJMtBAdg==">CgMxLjAyCGguZ2pkZ3hzMgppZC4zMGowemxsOAByITE1dXlLRTBNMTVUZ3YtS0M1VFozMnZKX1Ntd0gtdUdtcg==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3346</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Gubáš</dc:creator>
  <cp:lastModifiedBy>Mgr. Alena Seidlová</cp:lastModifiedBy>
  <cp:revision>2</cp:revision>
  <cp:lastPrinted>2023-07-13T07:52:00Z</cp:lastPrinted>
  <dcterms:created xsi:type="dcterms:W3CDTF">2023-07-13T07:52:00Z</dcterms:created>
  <dcterms:modified xsi:type="dcterms:W3CDTF">2023-07-13T07:52:00Z</dcterms:modified>
</cp:coreProperties>
</file>